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2F" w:rsidRPr="00537B83" w:rsidRDefault="00AA2B2F" w:rsidP="00AA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83">
        <w:rPr>
          <w:rFonts w:ascii="Times New Roman" w:hAnsi="Times New Roman" w:cs="Times New Roman"/>
          <w:b/>
          <w:sz w:val="24"/>
          <w:szCs w:val="24"/>
        </w:rPr>
        <w:t>Требования к написанию статей информационно-аналитического журнала</w:t>
      </w:r>
    </w:p>
    <w:p w:rsidR="00AA2B2F" w:rsidRPr="00537B83" w:rsidRDefault="00AA2B2F" w:rsidP="00AA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83">
        <w:rPr>
          <w:rFonts w:ascii="Times New Roman" w:hAnsi="Times New Roman" w:cs="Times New Roman"/>
          <w:b/>
          <w:sz w:val="24"/>
          <w:szCs w:val="24"/>
        </w:rPr>
        <w:t xml:space="preserve"> «Центр Болонского процесса и академической мобильности»</w:t>
      </w:r>
    </w:p>
    <w:p w:rsidR="00AA2B2F" w:rsidRPr="00537B83" w:rsidRDefault="00AA2B2F" w:rsidP="00AA2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Статьи должны быть</w:t>
      </w:r>
      <w:r w:rsidRPr="0053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B83">
        <w:rPr>
          <w:rFonts w:ascii="Times New Roman" w:hAnsi="Times New Roman" w:cs="Times New Roman"/>
          <w:sz w:val="24"/>
          <w:szCs w:val="24"/>
        </w:rPr>
        <w:t>актуальными, иметь высокий научный уровень, хороший стиль изложения, без длинных введений и повторений.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Для публикации принимается ранее неопубликованный материал на казахском, русском или английском языках в формате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>. Общий объем одной статьи от 5 до 10 страниц формата А</w:t>
      </w:r>
      <w:proofErr w:type="gramStart"/>
      <w:r w:rsidRPr="00537B8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37B83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, кегль 11, интервал одинарный, абзацный отступ – 1 см, поля со всех сторон по 2 см, выравнивание – по ширине.  Количество авторов не должно превышать трех человек на одну статью. К публикации в номер принимается не более одной статьи от одного автора (включая материалы, подготовленные в соавторстве). 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Допускается наличие таблиц, формул и рисунков по тексту, количеством не более пяти единиц. Рисунки размещаются в самом тексте статьи, должны быть высокого качества, а также содержаться в отдельной папке в формате JPEG. Обязательно наличие подрисуночных подписей и подписей к таблицам в виде: “Рис. 1. Название рисунка”, “Таб. 1. Название таблицы”.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Редакция оставляет за собой право на корректировку материала под печатный формат без искажения первоначального смысла. Авторский материал не возвращается. Ответственность за содержание статей несут авторы. 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7B83">
        <w:rPr>
          <w:rFonts w:ascii="Times New Roman" w:hAnsi="Times New Roman" w:cs="Times New Roman"/>
          <w:b/>
          <w:sz w:val="24"/>
          <w:szCs w:val="24"/>
        </w:rPr>
        <w:t>Порядок оформления статей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В верхнем левом углу на 1-ой странице статьи указывается МРНТИ - международный рубрикатор научно-технической информации. МРНТИ определяется на сайте </w:t>
      </w:r>
      <w:hyperlink r:id="rId5" w:history="1">
        <w:r w:rsidRPr="00537B83">
          <w:rPr>
            <w:rStyle w:val="a3"/>
            <w:rFonts w:ascii="Times New Roman" w:hAnsi="Times New Roman" w:cs="Times New Roman"/>
            <w:sz w:val="24"/>
            <w:szCs w:val="24"/>
          </w:rPr>
          <w:t>www.grnti.ru</w:t>
        </w:r>
      </w:hyperlink>
      <w:r w:rsidRPr="00537B8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Ниже через строку по центру заглавными буквами размещается название статьи. Далее через интервал ниже по левому полю фото автора</w:t>
      </w:r>
      <w:proofErr w:type="gramStart"/>
      <w:r w:rsidRPr="00537B83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537B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>) и сведения об авторе (-ах) полностью. Еще через строку ниже следует аннотация на языке публикации (5–6 предложений, 10 шрифт), раскрывающая основное содержание статьи, и ключевые слова или словосочетания (на языке публикации), которые отделяются друг от друга точкой с запятой (5–7 слов).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Сведения об авторе</w:t>
      </w:r>
      <w:proofErr w:type="gramStart"/>
      <w:r w:rsidRPr="00537B83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537B83">
        <w:rPr>
          <w:rFonts w:ascii="Times New Roman" w:hAnsi="Times New Roman" w:cs="Times New Roman"/>
          <w:sz w:val="24"/>
          <w:szCs w:val="24"/>
        </w:rPr>
        <w:t>ах) статьи должны содержать: Ф.И.О. полностью, учёная степень и звание, должность, полное название организации, полный рабочий или домашний адрес (с указанием почтового индекса), e-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, номер рабочего, домашнего или мобильного телефона. 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Далее через строку ниже помещают основной те</w:t>
      </w:r>
      <w:proofErr w:type="gramStart"/>
      <w:r w:rsidRPr="00537B83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37B83">
        <w:rPr>
          <w:rFonts w:ascii="Times New Roman" w:hAnsi="Times New Roman" w:cs="Times New Roman"/>
          <w:sz w:val="24"/>
          <w:szCs w:val="24"/>
        </w:rPr>
        <w:t>атьи.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Ссылки на литературу оформляются числами в квадратных скобках с указанием страниц (если есть). Источники и использованная научная литература (монографии, статьи, тезисы, авторефераты,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 и т. д.) приводятся в конце статьи в разделе ЛИТЕРАТУРА в порядке последовательного их упоминания в тексте. Все библиографические данные должны быть тщательно выверены. Рекомендуемое количество литературы: 7-15 источников.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После списка литературы необходимо предоставить аннотацию и ключевые слова: если статья написана на казахском языке, даются аннотации на русском и английском языках; если статья на русском языке - аннотации на казахском и английском языках, если статья на английском языке - аннотации на казахском и русском языках.  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Сокращения слов не допускаются, кроме общепринятых (СНГ, НИИ, ЮНЕСКО). Аббревиатуры включаются в текст лишь после их первого упоминания с полной расшифровкой. Например, Центр Болонского процесса и академической мобильности (далее –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ЦБПиАМ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Рисунки должны быть чёткими, фотографии – высококачественными, диаграммы – в любом формате, совместимом с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>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lastRenderedPageBreak/>
        <w:t xml:space="preserve">          Подрисуночная подпись должна быть лаконичной, но ёмкой по содержанию (10 шрифт). Если рисунок приводится из другого издания, ссылка на него оформляется аналогично ссылке на печатное издание.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Таблицы должны быть наглядными, иметь название, порядковый номер. Содержание граф должно соответствовать их названию. Все данные внутри таблицы должны быть введены 10 шрифтом. Рекомендуемый размер таблицы – не более 1 страницы.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Таблицы, рисунки, диаграммы необходимо располагать после упоминания.  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Не нумеруются таблица или рисунок, если они в тексте единственные.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7B83">
        <w:rPr>
          <w:rFonts w:ascii="Times New Roman" w:hAnsi="Times New Roman" w:cs="Times New Roman"/>
          <w:b/>
          <w:sz w:val="24"/>
          <w:szCs w:val="24"/>
        </w:rPr>
        <w:t>Образец оформления ссылок на литературу</w:t>
      </w:r>
    </w:p>
    <w:p w:rsidR="00AA2B2F" w:rsidRPr="00537B83" w:rsidRDefault="00AA2B2F" w:rsidP="00AA2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>ЛИТЕРАТУРА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37B83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537B83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37B83">
        <w:rPr>
          <w:rFonts w:ascii="Times New Roman" w:hAnsi="Times New Roman" w:cs="Times New Roman"/>
          <w:sz w:val="24"/>
          <w:szCs w:val="24"/>
        </w:rPr>
        <w:t>атьи текст статьи [1, с. 214]. Те</w:t>
      </w:r>
      <w:proofErr w:type="gramStart"/>
      <w:r w:rsidRPr="00537B83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37B83">
        <w:rPr>
          <w:rFonts w:ascii="Times New Roman" w:hAnsi="Times New Roman" w:cs="Times New Roman"/>
          <w:sz w:val="24"/>
          <w:szCs w:val="24"/>
        </w:rPr>
        <w:t>атьи текст статьи текст статьи текст статьи [2, с. 14]. Те</w:t>
      </w:r>
      <w:proofErr w:type="gramStart"/>
      <w:r w:rsidRPr="00537B83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37B83">
        <w:rPr>
          <w:rFonts w:ascii="Times New Roman" w:hAnsi="Times New Roman" w:cs="Times New Roman"/>
          <w:sz w:val="24"/>
          <w:szCs w:val="24"/>
        </w:rPr>
        <w:t>атьи текст статьи текст статьи [3]. Те</w:t>
      </w:r>
      <w:proofErr w:type="gramStart"/>
      <w:r w:rsidRPr="00537B83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37B83">
        <w:rPr>
          <w:rFonts w:ascii="Times New Roman" w:hAnsi="Times New Roman" w:cs="Times New Roman"/>
          <w:sz w:val="24"/>
          <w:szCs w:val="24"/>
        </w:rPr>
        <w:t>атьи текст статьи текст статьи [4, с. 114].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Кашлев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 С.С.  Интерактивные методы обучения педагогике.  – Минск: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 школа, 2004.  –  320 с.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2. Николаев Н. С. Синхронизация работы кафедр в процессе обучения // Вестник Череповецкого государственного университета. – 2010. №1. – С.11-15.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Просалова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 В. С. Концепция внедрения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 подхода // Интернет-журнал «НАУКОВЕДЕНИЕ» [Электронный ресурс]. URL: http://naukovedenie.ru/PDF/10pvn313.pdf (дата обращения: 11.10.2013).</w:t>
      </w:r>
    </w:p>
    <w:p w:rsidR="00AA2B2F" w:rsidRPr="00537B83" w:rsidRDefault="00AA2B2F" w:rsidP="00AA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83">
        <w:rPr>
          <w:rFonts w:ascii="Times New Roman" w:hAnsi="Times New Roman" w:cs="Times New Roman"/>
          <w:sz w:val="24"/>
          <w:szCs w:val="24"/>
        </w:rPr>
        <w:t xml:space="preserve">          4. Маслова Т. А. Дидактические условия реализации эмоционально-ценностного компонента в преподавании педагогических дисциплин в вузе: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537B8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37B83">
        <w:rPr>
          <w:rFonts w:ascii="Times New Roman" w:hAnsi="Times New Roman" w:cs="Times New Roman"/>
          <w:sz w:val="24"/>
          <w:szCs w:val="24"/>
        </w:rPr>
        <w:t>. наук. – Калуга, 2013. – 203 с.</w:t>
      </w:r>
    </w:p>
    <w:p w:rsidR="00AA2B2F" w:rsidRPr="00537B83" w:rsidRDefault="00AA2B2F" w:rsidP="00AA2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B2F" w:rsidRPr="00537B83" w:rsidRDefault="00AA2B2F" w:rsidP="00AA2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B2F" w:rsidRPr="00537B83" w:rsidRDefault="00AA2B2F" w:rsidP="00AA2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B2F" w:rsidRPr="00537B83" w:rsidRDefault="00AA2B2F" w:rsidP="00AA2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B2F" w:rsidRPr="00537B83" w:rsidRDefault="00AA2B2F" w:rsidP="00AA2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0D3" w:rsidRDefault="00AD30D3">
      <w:bookmarkStart w:id="0" w:name="_GoBack"/>
      <w:bookmarkEnd w:id="0"/>
    </w:p>
    <w:sectPr w:rsidR="00AD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2F"/>
    <w:rsid w:val="00AA2B2F"/>
    <w:rsid w:val="00A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n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2019-04-01T04:25:00Z</dcterms:created>
  <dcterms:modified xsi:type="dcterms:W3CDTF">2019-04-01T04:26:00Z</dcterms:modified>
</cp:coreProperties>
</file>